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41" w:rsidRPr="00050C6C" w:rsidRDefault="00A06C41" w:rsidP="00A06C41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-890270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28" name="Imagem 28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2</w:t>
      </w:r>
    </w:p>
    <w:p w:rsidR="00A06C41" w:rsidRPr="00CA51B9" w:rsidRDefault="00A06C41" w:rsidP="00A06C41">
      <w:pPr>
        <w:spacing w:after="0"/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 w:rsidRPr="00CA51B9"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Planejamento Estratégico e Governança</w:t>
      </w:r>
    </w:p>
    <w:p w:rsidR="00A06C41" w:rsidRPr="00AB0F58" w:rsidRDefault="00A06C41" w:rsidP="00A06C41">
      <w:pPr>
        <w:spacing w:after="0" w:line="240" w:lineRule="auto"/>
        <w:ind w:left="10348" w:right="-597"/>
        <w:jc w:val="center"/>
        <w:rPr>
          <w:rFonts w:ascii="Calibri" w:hAnsi="Calibri" w:cs="Calibri"/>
          <w:b/>
          <w:bCs/>
          <w:color w:val="FFFFFF" w:themeColor="background1"/>
        </w:rPr>
      </w:pPr>
      <w:r w:rsidRPr="00AB0F58">
        <w:rPr>
          <w:rFonts w:ascii="Calibri" w:hAnsi="Calibri" w:cs="Calibri"/>
          <w:b/>
          <w:bCs/>
          <w:color w:val="FFFFFF" w:themeColor="background1"/>
        </w:rPr>
        <w:t xml:space="preserve">Informações sobre como a </w:t>
      </w:r>
      <w:r>
        <w:rPr>
          <w:rFonts w:ascii="Calibri" w:hAnsi="Calibri" w:cs="Calibri"/>
          <w:b/>
          <w:bCs/>
          <w:color w:val="FFFFFF" w:themeColor="background1"/>
        </w:rPr>
        <w:t>UFRPE</w:t>
      </w:r>
      <w:r w:rsidRPr="00AB0F58">
        <w:rPr>
          <w:rFonts w:ascii="Calibri" w:hAnsi="Calibri" w:cs="Calibri"/>
          <w:b/>
          <w:bCs/>
          <w:color w:val="FFFFFF" w:themeColor="background1"/>
        </w:rPr>
        <w:t xml:space="preserve"> planej</w:t>
      </w:r>
      <w:r>
        <w:rPr>
          <w:rFonts w:ascii="Calibri" w:hAnsi="Calibri" w:cs="Calibri"/>
          <w:b/>
          <w:bCs/>
          <w:color w:val="FFFFFF" w:themeColor="background1"/>
        </w:rPr>
        <w:t xml:space="preserve">ou </w:t>
      </w:r>
      <w:r w:rsidRPr="00AB0F58">
        <w:rPr>
          <w:rFonts w:ascii="Calibri" w:hAnsi="Calibri" w:cs="Calibri"/>
          <w:b/>
          <w:bCs/>
          <w:color w:val="FFFFFF" w:themeColor="background1"/>
        </w:rPr>
        <w:t xml:space="preserve">o cumprimento da sua missão, ao longo do </w:t>
      </w:r>
      <w:r w:rsidR="007543A0">
        <w:rPr>
          <w:rFonts w:ascii="Calibri" w:hAnsi="Calibri" w:cs="Calibri"/>
          <w:b/>
          <w:bCs/>
          <w:color w:val="FFFFFF" w:themeColor="background1"/>
        </w:rPr>
        <w:t>ano</w:t>
      </w:r>
      <w:r w:rsidRPr="00AB0F58">
        <w:rPr>
          <w:rFonts w:ascii="Calibri" w:hAnsi="Calibri" w:cs="Calibri"/>
          <w:b/>
          <w:bCs/>
          <w:color w:val="FFFFFF" w:themeColor="background1"/>
        </w:rPr>
        <w:t xml:space="preserve">, apresentação dos principais objetivos estratégicos estabelecidos, avaliação sobre como a estrutura </w:t>
      </w:r>
      <w:r>
        <w:rPr>
          <w:rFonts w:ascii="Calibri" w:hAnsi="Calibri" w:cs="Calibri"/>
          <w:b/>
          <w:bCs/>
          <w:color w:val="FFFFFF" w:themeColor="background1"/>
        </w:rPr>
        <w:t xml:space="preserve">de governança </w:t>
      </w:r>
      <w:r w:rsidRPr="00AB0F58">
        <w:rPr>
          <w:rFonts w:ascii="Calibri" w:hAnsi="Calibri" w:cs="Calibri"/>
          <w:b/>
          <w:bCs/>
          <w:color w:val="FFFFFF" w:themeColor="background1"/>
        </w:rPr>
        <w:t>apoia o cumprimento dos objetivos estratégicos, especialmente sobre poder decisório e articulação institucional, assim como relacionamento com a sociedade e partes interessadas.</w:t>
      </w:r>
    </w:p>
    <w:p w:rsidR="00A06C41" w:rsidRDefault="00A06C41" w:rsidP="00A06C41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</w:p>
    <w:p w:rsidR="00A06C41" w:rsidRDefault="00A06C41" w:rsidP="00A06C41">
      <w:pPr>
        <w:rPr>
          <w:rFonts w:ascii="Franklin Gothic Demi Cond" w:hAnsi="Franklin Gothic Demi Cond" w:cs="Calibri"/>
          <w:color w:val="3C9770" w:themeColor="accent2"/>
          <w:sz w:val="32"/>
          <w:szCs w:val="32"/>
        </w:rPr>
        <w:sectPr w:rsidR="00A06C41" w:rsidSect="0044553A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06C41" w:rsidRDefault="00A06C41" w:rsidP="00A06C41">
      <w:pPr>
        <w:rPr>
          <w:rFonts w:ascii="Franklin Gothic Demi Cond" w:hAnsi="Franklin Gothic Demi Cond" w:cs="Calibri"/>
          <w:color w:val="3C9770" w:themeColor="accent2"/>
          <w:sz w:val="32"/>
          <w:szCs w:val="32"/>
        </w:rPr>
      </w:pPr>
      <w:bookmarkStart w:id="0" w:name="_Hlk19084630"/>
      <w:r>
        <w:rPr>
          <w:rFonts w:ascii="Franklin Gothic Demi Cond" w:hAnsi="Franklin Gothic Demi Cond" w:cs="Calibri"/>
          <w:color w:val="3C9770" w:themeColor="accent2"/>
          <w:sz w:val="32"/>
          <w:szCs w:val="32"/>
        </w:rPr>
        <w:lastRenderedPageBreak/>
        <w:t>Governança</w:t>
      </w:r>
    </w:p>
    <w:p w:rsidR="00A06C41" w:rsidRDefault="00A06C41" w:rsidP="00A06C41">
      <w:pPr>
        <w:jc w:val="both"/>
        <w:rPr>
          <w:rFonts w:ascii="Calibri" w:hAnsi="Calibri" w:cs="Calibri"/>
          <w:b/>
          <w:color w:val="7ECCAA" w:themeColor="accent2" w:themeTint="99"/>
          <w:sz w:val="28"/>
          <w:szCs w:val="28"/>
        </w:rPr>
        <w:sectPr w:rsidR="00A06C41" w:rsidSect="00E771FE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A06C41" w:rsidRPr="00052E7A" w:rsidRDefault="00A06C41" w:rsidP="00A06C41">
      <w:pPr>
        <w:jc w:val="both"/>
        <w:rPr>
          <w:rFonts w:ascii="Calibri" w:hAnsi="Calibri" w:cs="Calibri"/>
          <w:b/>
          <w:color w:val="7ECCAA" w:themeColor="accent2" w:themeTint="99"/>
          <w:sz w:val="28"/>
          <w:szCs w:val="28"/>
        </w:rPr>
      </w:pPr>
      <w:r w:rsidRPr="00052E7A">
        <w:rPr>
          <w:rFonts w:ascii="Calibri" w:hAnsi="Calibri" w:cs="Calibri"/>
          <w:b/>
          <w:color w:val="7ECCAA" w:themeColor="accent2" w:themeTint="99"/>
          <w:sz w:val="28"/>
          <w:szCs w:val="28"/>
        </w:rPr>
        <w:lastRenderedPageBreak/>
        <w:t xml:space="preserve">(Responsável pela resposta: </w:t>
      </w:r>
      <w:r>
        <w:rPr>
          <w:rFonts w:ascii="Calibri" w:hAnsi="Calibri" w:cs="Calibri"/>
          <w:b/>
          <w:color w:val="7ECCAA" w:themeColor="accent2" w:themeTint="99"/>
          <w:sz w:val="28"/>
          <w:szCs w:val="28"/>
        </w:rPr>
        <w:t>Comitê de Governança</w:t>
      </w:r>
      <w:r w:rsidRPr="00052E7A">
        <w:rPr>
          <w:rFonts w:ascii="Calibri" w:hAnsi="Calibri" w:cs="Calibri"/>
          <w:b/>
          <w:color w:val="7ECCAA" w:themeColor="accent2" w:themeTint="99"/>
          <w:sz w:val="28"/>
          <w:szCs w:val="28"/>
        </w:rPr>
        <w:t>)</w:t>
      </w:r>
    </w:p>
    <w:p w:rsidR="00A06C41" w:rsidRDefault="00A06C41" w:rsidP="00A06C41">
      <w:pPr>
        <w:spacing w:after="0"/>
        <w:jc w:val="both"/>
        <w:rPr>
          <w:rFonts w:ascii="Calibri" w:hAnsi="Calibri" w:cs="Calibri"/>
          <w:bCs/>
        </w:rPr>
      </w:pPr>
      <w:r w:rsidRPr="006E1089">
        <w:rPr>
          <w:rFonts w:ascii="Calibri" w:hAnsi="Calibri" w:cs="Calibri"/>
          <w:bCs/>
        </w:rPr>
        <w:t xml:space="preserve">Este tópico será inserido no </w:t>
      </w:r>
      <w:r w:rsidRPr="006E1089">
        <w:rPr>
          <w:rFonts w:ascii="Calibri" w:hAnsi="Calibri" w:cs="Calibri"/>
          <w:b/>
        </w:rPr>
        <w:t>Capítulo 2 – Planejamento Estratégico</w:t>
      </w:r>
      <w:r>
        <w:rPr>
          <w:rFonts w:ascii="Calibri" w:hAnsi="Calibri" w:cs="Calibri"/>
          <w:b/>
        </w:rPr>
        <w:t xml:space="preserve"> e</w:t>
      </w:r>
      <w:r w:rsidRPr="006E1089">
        <w:rPr>
          <w:rFonts w:ascii="Calibri" w:hAnsi="Calibri" w:cs="Calibri"/>
          <w:b/>
        </w:rPr>
        <w:t xml:space="preserve"> Governanç</w:t>
      </w:r>
      <w:r>
        <w:rPr>
          <w:rFonts w:ascii="Calibri" w:hAnsi="Calibri" w:cs="Calibri"/>
          <w:b/>
        </w:rPr>
        <w:t>a</w:t>
      </w:r>
      <w:r w:rsidRPr="006E1089">
        <w:rPr>
          <w:rFonts w:ascii="Calibri" w:hAnsi="Calibri" w:cs="Calibri"/>
          <w:bCs/>
        </w:rPr>
        <w:t xml:space="preserve">, cujo objetivo é </w:t>
      </w:r>
      <w:r>
        <w:rPr>
          <w:rFonts w:ascii="Calibri" w:hAnsi="Calibri" w:cs="Calibri"/>
          <w:bCs/>
        </w:rPr>
        <w:t>i</w:t>
      </w:r>
      <w:r w:rsidRPr="003E443B">
        <w:rPr>
          <w:rFonts w:ascii="Calibri" w:hAnsi="Calibri" w:cs="Calibri"/>
          <w:bCs/>
        </w:rPr>
        <w:t>nforma</w:t>
      </w:r>
      <w:r>
        <w:rPr>
          <w:rFonts w:ascii="Calibri" w:hAnsi="Calibri" w:cs="Calibri"/>
          <w:bCs/>
        </w:rPr>
        <w:t>r</w:t>
      </w:r>
      <w:r w:rsidRPr="003E443B">
        <w:rPr>
          <w:rFonts w:ascii="Calibri" w:hAnsi="Calibri" w:cs="Calibri"/>
          <w:bCs/>
        </w:rPr>
        <w:t xml:space="preserve"> sobre </w:t>
      </w:r>
      <w:r w:rsidRPr="003E443B">
        <w:rPr>
          <w:rFonts w:ascii="Calibri" w:hAnsi="Calibri" w:cs="Calibri"/>
          <w:b/>
        </w:rPr>
        <w:t>como a unidade planeja o cumprimento da sua missão, no início e ao longo do exercício de referência, apresentação dos principais objetivos estratégicos estabelecidos, avaliação sobre como a estrutura</w:t>
      </w:r>
      <w:r>
        <w:rPr>
          <w:rFonts w:ascii="Calibri" w:hAnsi="Calibri" w:cs="Calibri"/>
          <w:b/>
        </w:rPr>
        <w:t xml:space="preserve"> de governança</w:t>
      </w:r>
      <w:r w:rsidRPr="003E443B">
        <w:rPr>
          <w:rFonts w:ascii="Calibri" w:hAnsi="Calibri" w:cs="Calibri"/>
          <w:b/>
        </w:rPr>
        <w:t xml:space="preserve"> apoia o cumprimento dos objetivos estratégicos, especialmente sobre poder decisório e articulação institucional, assim como relacionamento com a sociedade e partes interessadas</w:t>
      </w:r>
      <w:r w:rsidRPr="003E443B">
        <w:rPr>
          <w:rFonts w:ascii="Calibri" w:hAnsi="Calibri" w:cs="Calibri"/>
          <w:bCs/>
        </w:rPr>
        <w:t>. No capítulo, deverá ser respondida às perguntas:</w:t>
      </w:r>
      <w:r w:rsidRPr="00731059">
        <w:rPr>
          <w:rFonts w:ascii="Calibri" w:hAnsi="Calibri" w:cs="Calibri"/>
          <w:b/>
        </w:rPr>
        <w:t xml:space="preserve"> </w:t>
      </w:r>
      <w:r w:rsidRPr="00510061">
        <w:rPr>
          <w:rFonts w:ascii="Calibri" w:hAnsi="Calibri" w:cs="Calibri"/>
          <w:b/>
        </w:rPr>
        <w:t>1) “Para onde a organização deseja ir e como ela pretende chegar lá?” e 2) “Como a estrutura de governança da organização apoia sua capacidade de gerar valor em curto, médio e longo prazo?”</w:t>
      </w:r>
      <w:r>
        <w:rPr>
          <w:sz w:val="23"/>
          <w:szCs w:val="23"/>
        </w:rPr>
        <w:t xml:space="preserve"> </w:t>
      </w:r>
      <w:r w:rsidRPr="00731059">
        <w:rPr>
          <w:rFonts w:ascii="Calibri" w:hAnsi="Calibri" w:cs="Calibri"/>
          <w:b/>
        </w:rPr>
        <w:t xml:space="preserve"> </w:t>
      </w:r>
      <w:r w:rsidRPr="003E443B">
        <w:rPr>
          <w:rFonts w:ascii="Calibri" w:hAnsi="Calibri" w:cs="Calibri"/>
          <w:bCs/>
        </w:rPr>
        <w:t xml:space="preserve">Assim, os seguintes conteúdos serão abordados no capítulo: </w:t>
      </w:r>
      <w:r w:rsidRPr="00941A91">
        <w:rPr>
          <w:rFonts w:ascii="Calibri" w:hAnsi="Calibri" w:cs="Calibri"/>
          <w:bCs/>
        </w:rPr>
        <w:t>Principais objetivos estratégicos, com especificação de planos para implementar as prioridades estratégicas da gestão</w:t>
      </w:r>
      <w:r>
        <w:rPr>
          <w:rFonts w:ascii="Calibri" w:hAnsi="Calibri" w:cs="Calibri"/>
          <w:bCs/>
        </w:rPr>
        <w:t xml:space="preserve"> | </w:t>
      </w:r>
      <w:r w:rsidRPr="00941A91">
        <w:rPr>
          <w:rFonts w:ascii="Calibri" w:hAnsi="Calibri" w:cs="Calibri"/>
          <w:bCs/>
          <w:u w:val="single"/>
        </w:rPr>
        <w:t xml:space="preserve">Governança </w:t>
      </w:r>
      <w:r>
        <w:rPr>
          <w:rFonts w:ascii="Calibri" w:hAnsi="Calibri" w:cs="Calibri"/>
          <w:bCs/>
        </w:rPr>
        <w:t>| Controle interno e Auditoria| Atividades de Apuração de ilícitos e responsabilidade por danos ao erário | e principais</w:t>
      </w:r>
      <w:r w:rsidRPr="003E443B">
        <w:rPr>
          <w:rFonts w:ascii="Calibri" w:hAnsi="Calibri" w:cs="Calibri"/>
          <w:bCs/>
        </w:rPr>
        <w:t xml:space="preserve"> canais de comunicação com a sociedade e partes interessadas</w:t>
      </w:r>
      <w:r>
        <w:rPr>
          <w:rFonts w:ascii="Calibri" w:hAnsi="Calibri" w:cs="Calibri"/>
          <w:bCs/>
        </w:rPr>
        <w:t>.</w:t>
      </w:r>
    </w:p>
    <w:p w:rsidR="00A06C41" w:rsidRDefault="00A06C41" w:rsidP="00A06C41">
      <w:pPr>
        <w:spacing w:after="0"/>
        <w:jc w:val="both"/>
        <w:rPr>
          <w:rFonts w:ascii="Calibri" w:hAnsi="Calibri" w:cs="Calibri"/>
          <w:bCs/>
        </w:rPr>
      </w:pPr>
    </w:p>
    <w:p w:rsidR="00A06C41" w:rsidRPr="004E7F93" w:rsidRDefault="00A06C41" w:rsidP="00A06C41">
      <w:pPr>
        <w:spacing w:after="0"/>
        <w:jc w:val="both"/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A06C41" w:rsidRPr="00BE3865" w:rsidRDefault="00A06C41" w:rsidP="00A06C41">
      <w:pPr>
        <w:shd w:val="clear" w:color="auto" w:fill="D9D9D9" w:themeFill="background1" w:themeFillShade="D9"/>
        <w:spacing w:before="120" w:after="120" w:line="240" w:lineRule="auto"/>
        <w:ind w:left="34"/>
        <w:jc w:val="both"/>
        <w:textAlignment w:val="bottom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A</w:t>
      </w:r>
      <w:r w:rsidRPr="00BE3865">
        <w:rPr>
          <w:rFonts w:ascii="Calibri" w:hAnsi="Calibri" w:cs="Calibri"/>
          <w:bCs/>
        </w:rPr>
        <w:t xml:space="preserve">valiação sobre </w:t>
      </w:r>
      <w:r w:rsidRPr="00995F06">
        <w:rPr>
          <w:rFonts w:ascii="Calibri" w:hAnsi="Calibri" w:cs="Calibri"/>
          <w:bCs/>
          <w:u w:val="single"/>
        </w:rPr>
        <w:t>como a estrutura de governança apoia o cumprimento dos objetivos estratégicos, especialmente em relação ao processo de tomada de decisão estratégica</w:t>
      </w:r>
      <w:r w:rsidRPr="00BE3865">
        <w:rPr>
          <w:rFonts w:ascii="Calibri" w:hAnsi="Calibri" w:cs="Calibri"/>
          <w:bCs/>
        </w:rPr>
        <w:t xml:space="preserve">, à gestão de riscos e controles internos, à </w:t>
      </w:r>
      <w:r w:rsidRPr="00BE3865">
        <w:rPr>
          <w:rFonts w:ascii="Calibri" w:hAnsi="Calibri" w:cs="Calibri"/>
          <w:bCs/>
        </w:rPr>
        <w:lastRenderedPageBreak/>
        <w:t xml:space="preserve">supervisão da gestão e ao relacionamento com a sociedade e partes interessadas e consideração de suas necessidades e expectativas legitimas; </w:t>
      </w:r>
    </w:p>
    <w:p w:rsidR="00A06C41" w:rsidRPr="00BE3865" w:rsidRDefault="00A06C41" w:rsidP="00A06C41">
      <w:pPr>
        <w:shd w:val="clear" w:color="auto" w:fill="D9D9D9" w:themeFill="background1" w:themeFillShade="D9"/>
        <w:spacing w:before="120" w:after="120" w:line="240" w:lineRule="auto"/>
        <w:ind w:left="34"/>
        <w:jc w:val="both"/>
        <w:textAlignment w:val="bottom"/>
        <w:rPr>
          <w:rFonts w:ascii="Calibri" w:hAnsi="Calibri" w:cs="Calibri"/>
          <w:bCs/>
        </w:rPr>
      </w:pPr>
      <w:r w:rsidRPr="00995F06">
        <w:rPr>
          <w:rFonts w:ascii="Calibri" w:hAnsi="Calibri" w:cs="Calibri"/>
          <w:bCs/>
          <w:u w:val="single"/>
        </w:rPr>
        <w:t>Especificar os mecanismos, ações e atividades implementadas</w:t>
      </w:r>
      <w:r w:rsidRPr="00BE3865">
        <w:rPr>
          <w:rFonts w:ascii="Calibri" w:hAnsi="Calibri" w:cs="Calibri"/>
          <w:bCs/>
        </w:rPr>
        <w:t xml:space="preserve"> e determinadas pela alta administração e pelas unidades de contexto da UPC para garantir a legalidade, a economicidade, a eficiência, a eficácia e a legitimidade de atos, processos e procedimentos da organização; </w:t>
      </w:r>
    </w:p>
    <w:p w:rsidR="00A06C41" w:rsidRPr="00300866" w:rsidRDefault="00A06C41" w:rsidP="00A06C41">
      <w:pPr>
        <w:shd w:val="clear" w:color="auto" w:fill="D9D9D9" w:themeFill="background1" w:themeFillShade="D9"/>
        <w:spacing w:before="120" w:after="120" w:line="240" w:lineRule="auto"/>
        <w:ind w:left="34"/>
        <w:jc w:val="both"/>
        <w:textAlignment w:val="bottom"/>
        <w:rPr>
          <w:rFonts w:ascii="Calibri" w:hAnsi="Calibri" w:cs="Calibri"/>
        </w:rPr>
      </w:pPr>
      <w:r w:rsidRPr="00995F06">
        <w:rPr>
          <w:rFonts w:ascii="Calibri" w:hAnsi="Calibri" w:cs="Calibri"/>
          <w:bCs/>
          <w:u w:val="single"/>
        </w:rPr>
        <w:t>Manifestação da alta administração e as medidas adotadas em relação aos indicadores de governança e gestão levantados</w:t>
      </w:r>
      <w:r w:rsidRPr="00BE3865">
        <w:rPr>
          <w:rFonts w:ascii="Calibri" w:hAnsi="Calibri" w:cs="Calibri"/>
          <w:bCs/>
        </w:rPr>
        <w:t>, a exemplo dos que foram tratados pelo TCU nos Acórdãos 588/2018-Plenário e 2.699/2018-Plenário (ambos da Relatoria do Ministro Bruno Dantas).</w:t>
      </w:r>
      <w:r>
        <w:rPr>
          <w:sz w:val="23"/>
          <w:szCs w:val="23"/>
        </w:rPr>
        <w:t xml:space="preserve"> </w:t>
      </w:r>
    </w:p>
    <w:p w:rsidR="00A06C41" w:rsidRPr="00300866" w:rsidRDefault="00A06C41" w:rsidP="00A06C41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A06C41" w:rsidRPr="00300866" w:rsidRDefault="00A06C41" w:rsidP="00A06C41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sym w:font="Symbol" w:char="F0B7"/>
      </w:r>
      <w:r w:rsidRPr="00300866">
        <w:rPr>
          <w:rFonts w:ascii="Calibri" w:hAnsi="Calibri" w:cs="Calibri"/>
        </w:rPr>
        <w:t xml:space="preserve"> A mensagem deverá ter no máximo </w:t>
      </w:r>
      <w:r>
        <w:rPr>
          <w:rFonts w:ascii="Calibri" w:hAnsi="Calibri" w:cs="Calibri"/>
        </w:rPr>
        <w:t>5</w:t>
      </w:r>
      <w:r w:rsidRPr="00300866">
        <w:rPr>
          <w:rFonts w:ascii="Calibri" w:hAnsi="Calibri" w:cs="Calibri"/>
        </w:rPr>
        <w:t xml:space="preserve"> página</w:t>
      </w:r>
      <w:r>
        <w:rPr>
          <w:rFonts w:ascii="Calibri" w:hAnsi="Calibri" w:cs="Calibri"/>
        </w:rPr>
        <w:t>s</w:t>
      </w:r>
      <w:r w:rsidRPr="00300866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Utilizar diagramas e gráficos</w:t>
      </w:r>
      <w:r w:rsidRPr="00300866">
        <w:rPr>
          <w:rFonts w:ascii="Calibri" w:hAnsi="Calibri" w:cs="Calibri"/>
        </w:rPr>
        <w:t>.</w:t>
      </w:r>
    </w:p>
    <w:p w:rsidR="00A06C41" w:rsidRPr="00300866" w:rsidRDefault="00A06C41" w:rsidP="00A06C41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A06C41" w:rsidRPr="00300866" w:rsidRDefault="00A06C41" w:rsidP="00A06C41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A06C41" w:rsidRDefault="00A06C41" w:rsidP="00A06C41">
      <w:pPr>
        <w:spacing w:after="0"/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E6200B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</w:t>
      </w:r>
      <w:proofErr w:type="spellStart"/>
      <w:r w:rsidRPr="00300866">
        <w:rPr>
          <w:rFonts w:ascii="Calibri" w:hAnsi="Calibri" w:cs="Calibri"/>
        </w:rPr>
        <w:t>editável</w:t>
      </w:r>
      <w:proofErr w:type="spellEnd"/>
      <w:r w:rsidRPr="00300866">
        <w:rPr>
          <w:rFonts w:ascii="Calibri" w:hAnsi="Calibri" w:cs="Calibri"/>
        </w:rPr>
        <w:t xml:space="preserve"> </w:t>
      </w:r>
      <w:bookmarkEnd w:id="0"/>
      <w:r w:rsidR="00AF6F9A">
        <w:rPr>
          <w:rFonts w:ascii="Calibri" w:hAnsi="Calibri" w:cs="Calibri"/>
        </w:rPr>
        <w:t xml:space="preserve">(evitar </w:t>
      </w:r>
      <w:r w:rsidRPr="00300866">
        <w:rPr>
          <w:rFonts w:ascii="Calibri" w:hAnsi="Calibri" w:cs="Calibri"/>
        </w:rPr>
        <w:t>PDF).</w:t>
      </w:r>
    </w:p>
    <w:p w:rsidR="00AF6F9A" w:rsidRDefault="00AF6F9A" w:rsidP="00A06C41">
      <w:pPr>
        <w:spacing w:after="0"/>
        <w:jc w:val="both"/>
        <w:rPr>
          <w:rFonts w:ascii="Calibri" w:hAnsi="Calibri" w:cs="Calibri"/>
        </w:rPr>
        <w:sectPr w:rsidR="00AF6F9A" w:rsidSect="00E771FE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BB3DDB" w:rsidRDefault="005D4B05" w:rsidP="00311C5C">
      <w:pPr>
        <w:spacing w:after="0"/>
        <w:jc w:val="both"/>
      </w:pPr>
      <w:bookmarkStart w:id="1" w:name="_GoBack"/>
      <w:bookmarkEnd w:id="1"/>
    </w:p>
    <w:sectPr w:rsidR="00BB3DDB" w:rsidSect="00311C5C">
      <w:footerReference w:type="default" r:id="rId9"/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B05" w:rsidRDefault="005D4B05" w:rsidP="008D63F7">
      <w:pPr>
        <w:spacing w:after="0" w:line="240" w:lineRule="auto"/>
      </w:pPr>
      <w:r>
        <w:separator/>
      </w:r>
    </w:p>
  </w:endnote>
  <w:endnote w:type="continuationSeparator" w:id="0">
    <w:p w:rsidR="005D4B05" w:rsidRDefault="005D4B05" w:rsidP="008D6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0470025"/>
      <w:docPartObj>
        <w:docPartGallery w:val="Page Numbers (Bottom of Page)"/>
        <w:docPartUnique/>
      </w:docPartObj>
    </w:sdtPr>
    <w:sdtContent>
      <w:p w:rsidR="000457D2" w:rsidRDefault="000B2623">
        <w:pPr>
          <w:pStyle w:val="Rodap"/>
          <w:jc w:val="right"/>
        </w:pPr>
        <w:r>
          <w:fldChar w:fldCharType="begin"/>
        </w:r>
        <w:r w:rsidR="00311C5C">
          <w:instrText>PAGE   \* MERGEFORMAT</w:instrText>
        </w:r>
        <w:r>
          <w:fldChar w:fldCharType="separate"/>
        </w:r>
        <w:r w:rsidR="007543A0">
          <w:rPr>
            <w:noProof/>
          </w:rPr>
          <w:t>1</w:t>
        </w:r>
        <w:r>
          <w:fldChar w:fldCharType="end"/>
        </w:r>
      </w:p>
    </w:sdtContent>
  </w:sdt>
  <w:p w:rsidR="000457D2" w:rsidRDefault="00311C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1" layoutInCell="1" allowOverlap="1">
          <wp:simplePos x="0" y="0"/>
          <wp:positionH relativeFrom="column">
            <wp:posOffset>-4445</wp:posOffset>
          </wp:positionH>
          <wp:positionV relativeFrom="page">
            <wp:posOffset>6819265</wp:posOffset>
          </wp:positionV>
          <wp:extent cx="3902400" cy="291600"/>
          <wp:effectExtent l="0" t="0" r="3175" b="0"/>
          <wp:wrapThrough wrapText="bothSides">
            <wp:wrapPolygon edited="0">
              <wp:start x="105" y="0"/>
              <wp:lineTo x="0" y="1412"/>
              <wp:lineTo x="0" y="16941"/>
              <wp:lineTo x="105" y="19765"/>
              <wp:lineTo x="21407" y="19765"/>
              <wp:lineTo x="21512" y="16941"/>
              <wp:lineTo x="21512" y="1412"/>
              <wp:lineTo x="21407" y="0"/>
              <wp:lineTo x="105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rodape_ca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400" cy="2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3773622"/>
      <w:docPartObj>
        <w:docPartGallery w:val="Page Numbers (Bottom of Page)"/>
        <w:docPartUnique/>
      </w:docPartObj>
    </w:sdtPr>
    <w:sdtContent>
      <w:p w:rsidR="000457D2" w:rsidRDefault="000B2623">
        <w:pPr>
          <w:pStyle w:val="Rodap"/>
          <w:jc w:val="right"/>
        </w:pPr>
        <w:r>
          <w:fldChar w:fldCharType="begin"/>
        </w:r>
        <w:r w:rsidR="00311C5C">
          <w:instrText>PAGE   \* MERGEFORMAT</w:instrText>
        </w:r>
        <w:r>
          <w:fldChar w:fldCharType="separate"/>
        </w:r>
        <w:r w:rsidR="00311C5C">
          <w:t>2</w:t>
        </w:r>
        <w:r>
          <w:fldChar w:fldCharType="end"/>
        </w:r>
      </w:p>
    </w:sdtContent>
  </w:sdt>
  <w:p w:rsidR="000457D2" w:rsidRDefault="00311C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column">
            <wp:posOffset>-4445</wp:posOffset>
          </wp:positionH>
          <wp:positionV relativeFrom="page">
            <wp:posOffset>6819265</wp:posOffset>
          </wp:positionV>
          <wp:extent cx="3902400" cy="291600"/>
          <wp:effectExtent l="0" t="0" r="3175" b="0"/>
          <wp:wrapThrough wrapText="bothSides">
            <wp:wrapPolygon edited="0">
              <wp:start x="105" y="0"/>
              <wp:lineTo x="0" y="1412"/>
              <wp:lineTo x="0" y="16941"/>
              <wp:lineTo x="105" y="19765"/>
              <wp:lineTo x="21407" y="19765"/>
              <wp:lineTo x="21512" y="16941"/>
              <wp:lineTo x="21512" y="1412"/>
              <wp:lineTo x="21407" y="0"/>
              <wp:lineTo x="105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rodape_ca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400" cy="2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B05" w:rsidRDefault="005D4B05" w:rsidP="008D63F7">
      <w:pPr>
        <w:spacing w:after="0" w:line="240" w:lineRule="auto"/>
      </w:pPr>
      <w:r>
        <w:separator/>
      </w:r>
    </w:p>
  </w:footnote>
  <w:footnote w:type="continuationSeparator" w:id="0">
    <w:p w:rsidR="005D4B05" w:rsidRDefault="005D4B05" w:rsidP="008D6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1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C41"/>
    <w:rsid w:val="000B2623"/>
    <w:rsid w:val="000F1F4E"/>
    <w:rsid w:val="00311C5C"/>
    <w:rsid w:val="005D4B05"/>
    <w:rsid w:val="007543A0"/>
    <w:rsid w:val="00891995"/>
    <w:rsid w:val="008D63F7"/>
    <w:rsid w:val="00A06C41"/>
    <w:rsid w:val="00AF6F9A"/>
    <w:rsid w:val="00B35E2A"/>
    <w:rsid w:val="00E62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A06C41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Rodap">
    <w:name w:val="footer"/>
    <w:basedOn w:val="Normal"/>
    <w:link w:val="RodapChar"/>
    <w:uiPriority w:val="99"/>
    <w:unhideWhenUsed/>
    <w:rsid w:val="00A06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6C41"/>
  </w:style>
  <w:style w:type="paragraph" w:customStyle="1" w:styleId="Epgrafe">
    <w:name w:val="#Epígrafe"/>
    <w:basedOn w:val="Normal"/>
    <w:autoRedefine/>
    <w:qFormat/>
    <w:rsid w:val="00A06C41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A06C41"/>
    <w:rPr>
      <w:rFonts w:eastAsiaTheme="minorEastAsia"/>
      <w:color w:val="181818" w:themeColor="text2" w:themeShade="BF"/>
      <w:lang w:val="pt-PT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440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5</cp:revision>
  <dcterms:created xsi:type="dcterms:W3CDTF">2019-10-29T19:45:00Z</dcterms:created>
  <dcterms:modified xsi:type="dcterms:W3CDTF">2020-11-19T18:11:00Z</dcterms:modified>
</cp:coreProperties>
</file>